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sz w:val="24"/>
        </w:rPr>
        <w:drawing>
          <wp:anchor distT="0" distB="0" distL="114300" distR="114300" simplePos="0" relativeHeight="251659264" behindDoc="0" locked="0" layoutInCell="1" allowOverlap="1">
            <wp:simplePos x="0" y="0"/>
            <wp:positionH relativeFrom="margin">
              <wp:align>left</wp:align>
            </wp:positionH>
            <wp:positionV relativeFrom="paragraph">
              <wp:posOffset>4445</wp:posOffset>
            </wp:positionV>
            <wp:extent cx="876300" cy="876300"/>
            <wp:effectExtent l="0" t="0" r="0" b="0"/>
            <wp:wrapSquare wrapText="bothSides"/>
            <wp:docPr id="99881190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811908"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76300" cy="876300"/>
                    </a:xfrm>
                    <a:prstGeom prst="rect">
                      <a:avLst/>
                    </a:prstGeom>
                    <a:noFill/>
                    <a:ln>
                      <a:noFill/>
                    </a:ln>
                  </pic:spPr>
                </pic:pic>
              </a:graphicData>
            </a:graphic>
          </wp:anchor>
        </w:drawing>
      </w:r>
    </w:p>
    <w:p>
      <w:pPr>
        <w:ind w:firstLine="361" w:firstLineChars="100"/>
        <w:rPr>
          <w:b/>
          <w:bCs/>
          <w:sz w:val="36"/>
          <w:szCs w:val="36"/>
        </w:rPr>
      </w:pPr>
      <w:r>
        <w:rPr>
          <w:rFonts w:hint="eastAsia"/>
          <w:b/>
          <w:bCs/>
          <w:sz w:val="36"/>
          <w:szCs w:val="36"/>
        </w:rPr>
        <w:t>泰山学院2</w:t>
      </w:r>
      <w:r>
        <w:rPr>
          <w:b/>
          <w:bCs/>
          <w:sz w:val="36"/>
          <w:szCs w:val="36"/>
        </w:rPr>
        <w:t>023</w:t>
      </w:r>
      <w:r>
        <w:rPr>
          <w:rFonts w:hint="eastAsia"/>
          <w:b/>
          <w:bCs/>
          <w:sz w:val="36"/>
          <w:szCs w:val="36"/>
        </w:rPr>
        <w:t>年自学考试招生简章</w:t>
      </w:r>
    </w:p>
    <w:p>
      <w:pPr>
        <w:pStyle w:val="9"/>
        <w:spacing w:line="360" w:lineRule="auto"/>
        <w:ind w:firstLine="0" w:firstLineChars="0"/>
        <w:rPr>
          <w:sz w:val="24"/>
        </w:rPr>
      </w:pPr>
    </w:p>
    <w:p>
      <w:pPr>
        <w:spacing w:line="360" w:lineRule="auto"/>
        <w:ind w:firstLine="482" w:firstLineChars="200"/>
        <w:rPr>
          <w:b/>
          <w:bCs/>
          <w:sz w:val="24"/>
        </w:rPr>
      </w:pPr>
      <w:r>
        <w:rPr>
          <w:rFonts w:hint="eastAsia"/>
          <w:b/>
          <w:bCs/>
          <w:sz w:val="24"/>
        </w:rPr>
        <w:t>一、</w:t>
      </w:r>
      <w:r>
        <w:rPr>
          <w:b/>
          <w:bCs/>
          <w:sz w:val="24"/>
        </w:rPr>
        <w:t xml:space="preserve">高等教育自学考试简介 </w:t>
      </w:r>
    </w:p>
    <w:p>
      <w:pPr>
        <w:spacing w:line="360" w:lineRule="auto"/>
        <w:ind w:firstLine="480" w:firstLineChars="200"/>
        <w:rPr>
          <w:sz w:val="24"/>
        </w:rPr>
      </w:pPr>
      <w:r>
        <w:rPr>
          <w:sz w:val="24"/>
        </w:rPr>
        <w:t>高等教育自学考试是我国高等教育的重要组成部分，是个人自学、社会助学 和国家考试相结合的、有中国特色的高等教育形式。自学考试学习方式灵活、考 试采用学分累计的方式逐步完成学业，学习者完成专业考试计划规定的全部课程 并取得合格成绩，完成毕业论文或其他教学任务，</w:t>
      </w:r>
      <w:bookmarkStart w:id="0" w:name="_GoBack"/>
      <w:bookmarkEnd w:id="0"/>
      <w:r>
        <w:rPr>
          <w:sz w:val="24"/>
        </w:rPr>
        <w:t xml:space="preserve">思想品德鉴定合格者准予毕业 取得相应毕业证书，国家承认其学历。符合学位条件的自学考试本科毕业生，由 </w:t>
      </w:r>
      <w:r>
        <w:rPr>
          <w:rFonts w:hint="eastAsia"/>
          <w:sz w:val="24"/>
          <w:lang w:val="en-US" w:eastAsia="zh-CN"/>
        </w:rPr>
        <w:t>具备</w:t>
      </w:r>
      <w:r>
        <w:rPr>
          <w:sz w:val="24"/>
        </w:rPr>
        <w:t>学位授予权的主考学校依照有关规定，授予学士学位。自学考试学历国家承认，自学考试毕业生享有与普通高校同类毕业生相同的待遇。国务院颁布的《高等教育自学考试暂行条例》中也明确规定“高等教育自学考试毕业证书获得者的待遇与普通高校同类毕业生相同”。</w:t>
      </w:r>
    </w:p>
    <w:p>
      <w:pPr>
        <w:spacing w:line="360" w:lineRule="auto"/>
        <w:ind w:firstLine="480" w:firstLineChars="200"/>
        <w:rPr>
          <w:sz w:val="24"/>
        </w:rPr>
      </w:pPr>
      <w:r>
        <w:rPr>
          <w:rFonts w:hint="eastAsia"/>
          <w:sz w:val="24"/>
        </w:rPr>
        <w:t>经山东省教育招生考试院审批，我校具备了高等教育自学考试在校生实践课程考核试点院校资格，为我校在籍专科生快速拿到本科毕业证以及在籍本科生获取第二学历提供了一条便捷的途径。</w:t>
      </w:r>
    </w:p>
    <w:p>
      <w:pPr>
        <w:spacing w:line="360" w:lineRule="auto"/>
        <w:ind w:firstLine="482" w:firstLineChars="200"/>
        <w:rPr>
          <w:b/>
          <w:bCs/>
          <w:sz w:val="24"/>
        </w:rPr>
      </w:pPr>
      <w:r>
        <w:rPr>
          <w:rFonts w:hint="eastAsia"/>
          <w:b/>
          <w:bCs/>
          <w:sz w:val="24"/>
        </w:rPr>
        <w:t>二、自考助学招生专业</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5"/>
        <w:gridCol w:w="1376"/>
        <w:gridCol w:w="1750"/>
        <w:gridCol w:w="709"/>
        <w:gridCol w:w="824"/>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405" w:type="dxa"/>
            <w:vAlign w:val="center"/>
          </w:tcPr>
          <w:p>
            <w:pPr>
              <w:widowControl/>
              <w:spacing w:line="360" w:lineRule="auto"/>
              <w:jc w:val="center"/>
              <w:rPr>
                <w:b/>
                <w:bCs/>
                <w:kern w:val="0"/>
                <w:sz w:val="22"/>
                <w:szCs w:val="22"/>
              </w:rPr>
            </w:pPr>
            <w:r>
              <w:rPr>
                <w:rFonts w:hint="eastAsia"/>
                <w:b/>
                <w:bCs/>
                <w:kern w:val="0"/>
                <w:sz w:val="22"/>
                <w:szCs w:val="22"/>
              </w:rPr>
              <w:t>专业代码</w:t>
            </w:r>
          </w:p>
        </w:tc>
        <w:tc>
          <w:tcPr>
            <w:tcW w:w="1376" w:type="dxa"/>
            <w:vAlign w:val="center"/>
          </w:tcPr>
          <w:p>
            <w:pPr>
              <w:widowControl/>
              <w:spacing w:line="360" w:lineRule="auto"/>
              <w:jc w:val="center"/>
              <w:rPr>
                <w:b/>
                <w:bCs/>
                <w:kern w:val="0"/>
                <w:sz w:val="22"/>
                <w:szCs w:val="22"/>
              </w:rPr>
            </w:pPr>
            <w:r>
              <w:rPr>
                <w:rFonts w:hint="eastAsia"/>
                <w:b/>
                <w:bCs/>
                <w:kern w:val="0"/>
                <w:sz w:val="22"/>
                <w:szCs w:val="22"/>
              </w:rPr>
              <w:t>专业名称</w:t>
            </w:r>
          </w:p>
        </w:tc>
        <w:tc>
          <w:tcPr>
            <w:tcW w:w="1750" w:type="dxa"/>
            <w:vAlign w:val="center"/>
          </w:tcPr>
          <w:p>
            <w:pPr>
              <w:widowControl/>
              <w:spacing w:line="360" w:lineRule="auto"/>
              <w:jc w:val="center"/>
              <w:rPr>
                <w:b/>
                <w:bCs/>
                <w:kern w:val="0"/>
                <w:sz w:val="22"/>
                <w:szCs w:val="22"/>
              </w:rPr>
            </w:pPr>
            <w:r>
              <w:rPr>
                <w:rFonts w:hint="eastAsia"/>
                <w:b/>
                <w:bCs/>
                <w:kern w:val="0"/>
                <w:sz w:val="22"/>
                <w:szCs w:val="22"/>
              </w:rPr>
              <w:t>主考学校</w:t>
            </w:r>
          </w:p>
        </w:tc>
        <w:tc>
          <w:tcPr>
            <w:tcW w:w="709" w:type="dxa"/>
            <w:vAlign w:val="center"/>
          </w:tcPr>
          <w:p>
            <w:pPr>
              <w:widowControl/>
              <w:spacing w:line="360" w:lineRule="auto"/>
              <w:jc w:val="center"/>
              <w:rPr>
                <w:b/>
                <w:bCs/>
                <w:kern w:val="0"/>
                <w:sz w:val="22"/>
                <w:szCs w:val="22"/>
              </w:rPr>
            </w:pPr>
            <w:r>
              <w:rPr>
                <w:rFonts w:hint="eastAsia"/>
                <w:b/>
                <w:bCs/>
                <w:kern w:val="0"/>
                <w:sz w:val="22"/>
                <w:szCs w:val="22"/>
              </w:rPr>
              <w:t>层次</w:t>
            </w:r>
          </w:p>
        </w:tc>
        <w:tc>
          <w:tcPr>
            <w:tcW w:w="824" w:type="dxa"/>
            <w:vAlign w:val="center"/>
          </w:tcPr>
          <w:p>
            <w:pPr>
              <w:widowControl/>
              <w:spacing w:line="360" w:lineRule="auto"/>
              <w:jc w:val="center"/>
              <w:rPr>
                <w:b/>
                <w:bCs/>
                <w:kern w:val="0"/>
                <w:sz w:val="22"/>
                <w:szCs w:val="22"/>
              </w:rPr>
            </w:pPr>
            <w:r>
              <w:rPr>
                <w:rFonts w:hint="eastAsia"/>
                <w:b/>
                <w:bCs/>
                <w:kern w:val="0"/>
                <w:sz w:val="22"/>
                <w:szCs w:val="22"/>
              </w:rPr>
              <w:t>学费</w:t>
            </w:r>
          </w:p>
        </w:tc>
        <w:tc>
          <w:tcPr>
            <w:tcW w:w="2232" w:type="dxa"/>
            <w:vAlign w:val="center"/>
          </w:tcPr>
          <w:p>
            <w:pPr>
              <w:widowControl/>
              <w:spacing w:line="360" w:lineRule="auto"/>
              <w:jc w:val="center"/>
              <w:rPr>
                <w:b/>
                <w:bCs/>
                <w:kern w:val="0"/>
                <w:sz w:val="22"/>
                <w:szCs w:val="22"/>
              </w:rPr>
            </w:pPr>
            <w:r>
              <w:rPr>
                <w:rFonts w:hint="eastAsia"/>
                <w:b/>
                <w:bCs/>
                <w:kern w:val="0"/>
                <w:sz w:val="22"/>
                <w:szCs w:val="22"/>
              </w:rPr>
              <w:t>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405" w:type="dxa"/>
            <w:vAlign w:val="center"/>
          </w:tcPr>
          <w:p>
            <w:pPr>
              <w:widowControl/>
              <w:spacing w:line="360" w:lineRule="auto"/>
              <w:jc w:val="center"/>
              <w:rPr>
                <w:b/>
                <w:bCs/>
                <w:kern w:val="0"/>
                <w:sz w:val="22"/>
                <w:szCs w:val="22"/>
              </w:rPr>
            </w:pPr>
            <w:r>
              <w:rPr>
                <w:rFonts w:hint="eastAsia"/>
                <w:b/>
                <w:bCs/>
                <w:kern w:val="0"/>
                <w:sz w:val="22"/>
                <w:szCs w:val="22"/>
              </w:rPr>
              <w:t>B</w:t>
            </w:r>
            <w:r>
              <w:rPr>
                <w:b/>
                <w:bCs/>
                <w:kern w:val="0"/>
                <w:sz w:val="22"/>
                <w:szCs w:val="22"/>
              </w:rPr>
              <w:t>020204</w:t>
            </w:r>
          </w:p>
        </w:tc>
        <w:tc>
          <w:tcPr>
            <w:tcW w:w="1376" w:type="dxa"/>
            <w:vAlign w:val="center"/>
          </w:tcPr>
          <w:p>
            <w:pPr>
              <w:widowControl/>
              <w:spacing w:line="360" w:lineRule="auto"/>
              <w:jc w:val="center"/>
              <w:rPr>
                <w:b/>
                <w:bCs/>
                <w:kern w:val="0"/>
                <w:sz w:val="22"/>
                <w:szCs w:val="22"/>
              </w:rPr>
            </w:pPr>
            <w:r>
              <w:rPr>
                <w:rFonts w:hint="eastAsia"/>
                <w:b/>
                <w:bCs/>
                <w:kern w:val="0"/>
                <w:sz w:val="22"/>
                <w:szCs w:val="22"/>
              </w:rPr>
              <w:t>会计学</w:t>
            </w:r>
          </w:p>
        </w:tc>
        <w:tc>
          <w:tcPr>
            <w:tcW w:w="1750" w:type="dxa"/>
            <w:vAlign w:val="center"/>
          </w:tcPr>
          <w:p>
            <w:pPr>
              <w:widowControl/>
              <w:spacing w:line="360" w:lineRule="auto"/>
              <w:jc w:val="center"/>
              <w:rPr>
                <w:b/>
                <w:bCs/>
                <w:kern w:val="0"/>
                <w:sz w:val="22"/>
                <w:szCs w:val="22"/>
              </w:rPr>
            </w:pPr>
            <w:r>
              <w:rPr>
                <w:rFonts w:hint="eastAsia"/>
                <w:b/>
                <w:bCs/>
                <w:kern w:val="0"/>
                <w:sz w:val="22"/>
                <w:szCs w:val="22"/>
              </w:rPr>
              <w:t>山东财经大学</w:t>
            </w:r>
          </w:p>
        </w:tc>
        <w:tc>
          <w:tcPr>
            <w:tcW w:w="709" w:type="dxa"/>
            <w:vAlign w:val="center"/>
          </w:tcPr>
          <w:p>
            <w:pPr>
              <w:widowControl/>
              <w:spacing w:line="360" w:lineRule="auto"/>
              <w:jc w:val="center"/>
              <w:rPr>
                <w:b/>
                <w:bCs/>
                <w:kern w:val="0"/>
                <w:sz w:val="22"/>
                <w:szCs w:val="22"/>
              </w:rPr>
            </w:pPr>
            <w:r>
              <w:rPr>
                <w:rFonts w:hint="eastAsia"/>
                <w:b/>
                <w:bCs/>
                <w:kern w:val="0"/>
                <w:sz w:val="22"/>
                <w:szCs w:val="22"/>
              </w:rPr>
              <w:t>本科</w:t>
            </w:r>
          </w:p>
        </w:tc>
        <w:tc>
          <w:tcPr>
            <w:tcW w:w="824" w:type="dxa"/>
            <w:vAlign w:val="center"/>
          </w:tcPr>
          <w:p>
            <w:pPr>
              <w:widowControl/>
              <w:spacing w:line="360" w:lineRule="auto"/>
              <w:jc w:val="center"/>
              <w:rPr>
                <w:b/>
                <w:bCs/>
                <w:kern w:val="0"/>
                <w:sz w:val="22"/>
                <w:szCs w:val="22"/>
              </w:rPr>
            </w:pPr>
            <w:r>
              <w:rPr>
                <w:rFonts w:hint="eastAsia"/>
                <w:b/>
                <w:bCs/>
                <w:kern w:val="0"/>
                <w:sz w:val="22"/>
                <w:szCs w:val="22"/>
              </w:rPr>
              <w:t>6</w:t>
            </w:r>
            <w:r>
              <w:rPr>
                <w:b/>
                <w:bCs/>
                <w:kern w:val="0"/>
                <w:sz w:val="22"/>
                <w:szCs w:val="22"/>
              </w:rPr>
              <w:t>000</w:t>
            </w:r>
          </w:p>
        </w:tc>
        <w:tc>
          <w:tcPr>
            <w:tcW w:w="2232" w:type="dxa"/>
            <w:vAlign w:val="center"/>
          </w:tcPr>
          <w:p>
            <w:pPr>
              <w:widowControl/>
              <w:spacing w:line="360" w:lineRule="auto"/>
              <w:jc w:val="center"/>
              <w:rPr>
                <w:b/>
                <w:bCs/>
                <w:kern w:val="0"/>
                <w:sz w:val="22"/>
                <w:szCs w:val="22"/>
              </w:rPr>
            </w:pPr>
            <w:r>
              <w:rPr>
                <w:rFonts w:hint="eastAsia"/>
                <w:b/>
                <w:bCs/>
                <w:kern w:val="0"/>
                <w:sz w:val="22"/>
                <w:szCs w:val="22"/>
              </w:rPr>
              <w:t>继续教育学院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05" w:type="dxa"/>
            <w:vAlign w:val="center"/>
          </w:tcPr>
          <w:p>
            <w:pPr>
              <w:widowControl/>
              <w:spacing w:line="360" w:lineRule="auto"/>
              <w:jc w:val="center"/>
              <w:rPr>
                <w:b/>
                <w:bCs/>
                <w:kern w:val="0"/>
                <w:sz w:val="22"/>
                <w:szCs w:val="22"/>
              </w:rPr>
            </w:pPr>
            <w:r>
              <w:rPr>
                <w:rFonts w:hint="eastAsia"/>
                <w:b/>
                <w:bCs/>
                <w:kern w:val="0"/>
                <w:sz w:val="22"/>
                <w:szCs w:val="22"/>
              </w:rPr>
              <w:t>1</w:t>
            </w:r>
            <w:r>
              <w:rPr>
                <w:b/>
                <w:bCs/>
                <w:kern w:val="0"/>
                <w:sz w:val="22"/>
                <w:szCs w:val="22"/>
              </w:rPr>
              <w:t>20801</w:t>
            </w:r>
          </w:p>
        </w:tc>
        <w:tc>
          <w:tcPr>
            <w:tcW w:w="1376" w:type="dxa"/>
            <w:vAlign w:val="center"/>
          </w:tcPr>
          <w:p>
            <w:pPr>
              <w:widowControl/>
              <w:spacing w:line="360" w:lineRule="auto"/>
              <w:jc w:val="center"/>
              <w:rPr>
                <w:b/>
                <w:bCs/>
                <w:kern w:val="0"/>
                <w:sz w:val="22"/>
                <w:szCs w:val="22"/>
              </w:rPr>
            </w:pPr>
            <w:r>
              <w:rPr>
                <w:rFonts w:hint="eastAsia"/>
                <w:b/>
                <w:bCs/>
                <w:kern w:val="0"/>
                <w:sz w:val="22"/>
                <w:szCs w:val="22"/>
              </w:rPr>
              <w:t>电子商务</w:t>
            </w:r>
          </w:p>
        </w:tc>
        <w:tc>
          <w:tcPr>
            <w:tcW w:w="1750" w:type="dxa"/>
            <w:vAlign w:val="center"/>
          </w:tcPr>
          <w:p>
            <w:pPr>
              <w:widowControl/>
              <w:spacing w:line="360" w:lineRule="auto"/>
              <w:jc w:val="center"/>
              <w:rPr>
                <w:b/>
                <w:bCs/>
                <w:kern w:val="0"/>
                <w:sz w:val="22"/>
                <w:szCs w:val="22"/>
              </w:rPr>
            </w:pPr>
            <w:r>
              <w:rPr>
                <w:rFonts w:hint="eastAsia"/>
                <w:b/>
                <w:bCs/>
                <w:kern w:val="0"/>
                <w:sz w:val="22"/>
                <w:szCs w:val="22"/>
              </w:rPr>
              <w:t>青岛大学</w:t>
            </w:r>
          </w:p>
        </w:tc>
        <w:tc>
          <w:tcPr>
            <w:tcW w:w="709" w:type="dxa"/>
            <w:vAlign w:val="center"/>
          </w:tcPr>
          <w:p>
            <w:pPr>
              <w:widowControl/>
              <w:spacing w:line="360" w:lineRule="auto"/>
              <w:jc w:val="center"/>
              <w:rPr>
                <w:b/>
                <w:bCs/>
                <w:kern w:val="0"/>
                <w:sz w:val="22"/>
                <w:szCs w:val="22"/>
              </w:rPr>
            </w:pPr>
            <w:r>
              <w:rPr>
                <w:rFonts w:hint="eastAsia"/>
                <w:b/>
                <w:bCs/>
                <w:kern w:val="0"/>
                <w:sz w:val="22"/>
                <w:szCs w:val="22"/>
              </w:rPr>
              <w:t>本科</w:t>
            </w:r>
          </w:p>
        </w:tc>
        <w:tc>
          <w:tcPr>
            <w:tcW w:w="824" w:type="dxa"/>
            <w:vAlign w:val="center"/>
          </w:tcPr>
          <w:p>
            <w:pPr>
              <w:widowControl/>
              <w:spacing w:line="360" w:lineRule="auto"/>
              <w:jc w:val="center"/>
              <w:rPr>
                <w:b/>
                <w:bCs/>
                <w:kern w:val="0"/>
                <w:sz w:val="22"/>
                <w:szCs w:val="22"/>
              </w:rPr>
            </w:pPr>
            <w:r>
              <w:rPr>
                <w:rFonts w:hint="eastAsia"/>
                <w:b/>
                <w:bCs/>
                <w:kern w:val="0"/>
                <w:sz w:val="22"/>
                <w:szCs w:val="22"/>
              </w:rPr>
              <w:t>5</w:t>
            </w:r>
            <w:r>
              <w:rPr>
                <w:b/>
                <w:bCs/>
                <w:kern w:val="0"/>
                <w:sz w:val="22"/>
                <w:szCs w:val="22"/>
              </w:rPr>
              <w:t>600</w:t>
            </w:r>
          </w:p>
        </w:tc>
        <w:tc>
          <w:tcPr>
            <w:tcW w:w="2232" w:type="dxa"/>
            <w:vAlign w:val="center"/>
          </w:tcPr>
          <w:p>
            <w:pPr>
              <w:widowControl/>
              <w:spacing w:line="360" w:lineRule="auto"/>
              <w:jc w:val="center"/>
              <w:rPr>
                <w:b/>
                <w:bCs/>
                <w:kern w:val="0"/>
                <w:sz w:val="22"/>
                <w:szCs w:val="22"/>
              </w:rPr>
            </w:pPr>
            <w:r>
              <w:rPr>
                <w:rFonts w:hint="eastAsia"/>
                <w:b/>
                <w:bCs/>
                <w:kern w:val="0"/>
                <w:sz w:val="22"/>
                <w:szCs w:val="22"/>
              </w:rPr>
              <w:t>继续教育学院</w:t>
            </w:r>
          </w:p>
        </w:tc>
      </w:tr>
    </w:tbl>
    <w:p>
      <w:pPr>
        <w:spacing w:line="360" w:lineRule="auto"/>
        <w:ind w:firstLine="482" w:firstLineChars="200"/>
        <w:rPr>
          <w:b/>
          <w:bCs/>
          <w:sz w:val="24"/>
        </w:rPr>
      </w:pPr>
      <w:r>
        <w:rPr>
          <w:rFonts w:hint="eastAsia"/>
          <w:b/>
          <w:bCs/>
          <w:sz w:val="24"/>
        </w:rPr>
        <w:t>三</w:t>
      </w:r>
      <w:r>
        <w:rPr>
          <w:b/>
          <w:bCs/>
          <w:sz w:val="24"/>
        </w:rPr>
        <w:t>、自考课程考核成绩构成</w:t>
      </w:r>
    </w:p>
    <w:p>
      <w:pPr>
        <w:widowControl/>
        <w:spacing w:line="360" w:lineRule="auto"/>
        <w:ind w:firstLine="480" w:firstLineChars="200"/>
        <w:jc w:val="left"/>
        <w:rPr>
          <w:sz w:val="24"/>
        </w:rPr>
      </w:pPr>
      <w:r>
        <w:rPr>
          <w:rFonts w:hint="eastAsia"/>
          <w:sz w:val="24"/>
        </w:rPr>
        <w:t>强化实践能力培养考核</w:t>
      </w:r>
      <w:r>
        <w:rPr>
          <w:rFonts w:hint="eastAsia"/>
          <w:sz w:val="24"/>
          <w:lang w:val="en-US" w:eastAsia="zh-CN"/>
        </w:rPr>
        <w:t>课程成绩构成：</w:t>
      </w:r>
      <w:r>
        <w:rPr>
          <w:sz w:val="24"/>
        </w:rPr>
        <w:t>省考试院统考（占 70%）、主考学校实践考核（占 30%）</w:t>
      </w:r>
      <w:r>
        <w:rPr>
          <w:rFonts w:hint="eastAsia"/>
          <w:sz w:val="24"/>
          <w:lang w:eastAsia="zh-CN"/>
        </w:rPr>
        <w:t>；</w:t>
      </w:r>
      <w:r>
        <w:rPr>
          <w:rFonts w:hint="eastAsia"/>
          <w:sz w:val="24"/>
          <w:lang w:val="en-US" w:eastAsia="zh-CN"/>
        </w:rPr>
        <w:t>实践</w:t>
      </w:r>
      <w:r>
        <w:rPr>
          <w:sz w:val="24"/>
        </w:rPr>
        <w:t>课程考核成绩构成：省考试院统考（占 50%）、助考（试点）学校实践考核（占 50%）。</w:t>
      </w:r>
    </w:p>
    <w:p>
      <w:pPr>
        <w:pStyle w:val="9"/>
        <w:numPr>
          <w:ilvl w:val="0"/>
          <w:numId w:val="0"/>
        </w:numPr>
        <w:spacing w:line="280" w:lineRule="exact"/>
        <w:ind w:leftChars="0" w:firstLine="482" w:firstLineChars="200"/>
        <w:rPr>
          <w:rFonts w:ascii="宋体" w:hAnsi="宋体" w:cs="宋体"/>
          <w:color w:val="000000"/>
          <w:kern w:val="0"/>
          <w:sz w:val="24"/>
        </w:rPr>
      </w:pPr>
      <w:r>
        <w:rPr>
          <w:rFonts w:hint="eastAsia" w:ascii="宋体" w:hAnsi="宋体" w:cs="宋体"/>
          <w:b/>
          <w:color w:val="000000"/>
          <w:kern w:val="0"/>
          <w:sz w:val="24"/>
          <w:lang w:val="en-US" w:eastAsia="zh-CN"/>
        </w:rPr>
        <w:t>四、</w:t>
      </w:r>
      <w:r>
        <w:rPr>
          <w:rFonts w:hint="eastAsia" w:ascii="宋体" w:hAnsi="宋体" w:cs="宋体"/>
          <w:b/>
          <w:color w:val="000000"/>
          <w:kern w:val="0"/>
          <w:sz w:val="24"/>
        </w:rPr>
        <w:t>自学考试优势</w:t>
      </w:r>
    </w:p>
    <w:p>
      <w:pPr>
        <w:spacing w:line="360" w:lineRule="auto"/>
        <w:ind w:firstLine="480" w:firstLineChars="200"/>
        <w:rPr>
          <w:rFonts w:hint="eastAsia" w:eastAsia="宋体"/>
          <w:sz w:val="24"/>
          <w:lang w:eastAsia="zh-CN"/>
        </w:rPr>
      </w:pPr>
      <w:r>
        <w:rPr>
          <w:rFonts w:hint="eastAsia"/>
          <w:sz w:val="24"/>
          <w:lang w:eastAsia="zh-CN"/>
        </w:rPr>
        <w:t>（</w:t>
      </w:r>
      <w:r>
        <w:rPr>
          <w:rFonts w:hint="eastAsia"/>
          <w:sz w:val="24"/>
          <w:lang w:val="en-US" w:eastAsia="zh-CN"/>
        </w:rPr>
        <w:t>一</w:t>
      </w:r>
      <w:r>
        <w:rPr>
          <w:rFonts w:hint="eastAsia"/>
          <w:sz w:val="24"/>
          <w:lang w:eastAsia="zh-CN"/>
        </w:rPr>
        <w:t>）</w:t>
      </w:r>
      <w:r>
        <w:rPr>
          <w:rFonts w:hint="eastAsia"/>
          <w:sz w:val="24"/>
        </w:rPr>
        <w:t>校内统一组织、大一入学后</w:t>
      </w:r>
      <w:r>
        <w:rPr>
          <w:rFonts w:hint="eastAsia"/>
          <w:sz w:val="24"/>
          <w:lang w:val="en-US" w:eastAsia="zh-CN"/>
        </w:rPr>
        <w:t>即可</w:t>
      </w:r>
      <w:r>
        <w:rPr>
          <w:rFonts w:hint="eastAsia"/>
          <w:sz w:val="24"/>
        </w:rPr>
        <w:t>报名免试入学；周末或晚自习校内上课，安全方便，和专科课程</w:t>
      </w:r>
      <w:r>
        <w:rPr>
          <w:rFonts w:hint="eastAsia"/>
          <w:sz w:val="24"/>
          <w:lang w:val="en-US" w:eastAsia="zh-CN"/>
        </w:rPr>
        <w:t>学习及</w:t>
      </w:r>
      <w:r>
        <w:rPr>
          <w:rFonts w:hint="eastAsia"/>
          <w:sz w:val="24"/>
        </w:rPr>
        <w:t>加入学生会社团等</w:t>
      </w:r>
      <w:r>
        <w:rPr>
          <w:rFonts w:hint="eastAsia"/>
          <w:sz w:val="24"/>
          <w:lang w:val="en-US" w:eastAsia="zh-CN"/>
        </w:rPr>
        <w:t>事项</w:t>
      </w:r>
      <w:r>
        <w:rPr>
          <w:rFonts w:hint="eastAsia"/>
          <w:sz w:val="24"/>
        </w:rPr>
        <w:t>不冲突；</w:t>
      </w:r>
      <w:r>
        <w:rPr>
          <w:rFonts w:hint="eastAsia"/>
          <w:b/>
          <w:bCs/>
          <w:color w:val="FF0000"/>
          <w:sz w:val="24"/>
        </w:rPr>
        <w:t>实行助学政策，学一科考一科。毕业前全部科目考试合格，同年可获得专科和</w:t>
      </w:r>
      <w:r>
        <w:rPr>
          <w:rFonts w:hint="eastAsia"/>
          <w:b/>
          <w:bCs/>
          <w:color w:val="FF0000"/>
          <w:sz w:val="24"/>
          <w:lang w:val="en-US" w:eastAsia="zh-CN"/>
        </w:rPr>
        <w:t>自学考试</w:t>
      </w:r>
      <w:r>
        <w:rPr>
          <w:rFonts w:hint="eastAsia"/>
          <w:b/>
          <w:bCs/>
          <w:color w:val="FF0000"/>
          <w:sz w:val="24"/>
        </w:rPr>
        <w:t>本科毕业证</w:t>
      </w:r>
      <w:r>
        <w:rPr>
          <w:rFonts w:hint="eastAsia"/>
          <w:b/>
          <w:bCs/>
          <w:color w:val="FF0000"/>
          <w:sz w:val="24"/>
          <w:lang w:eastAsia="zh-CN"/>
        </w:rPr>
        <w:t>、</w:t>
      </w:r>
      <w:r>
        <w:rPr>
          <w:rFonts w:hint="eastAsia"/>
          <w:b/>
          <w:bCs/>
          <w:color w:val="FF0000"/>
          <w:sz w:val="24"/>
        </w:rPr>
        <w:t>学位证</w:t>
      </w:r>
      <w:r>
        <w:rPr>
          <w:rFonts w:hint="eastAsia"/>
          <w:b/>
          <w:bCs/>
          <w:color w:val="FF0000"/>
          <w:sz w:val="24"/>
          <w:lang w:eastAsia="zh-CN"/>
        </w:rPr>
        <w:t>；</w:t>
      </w:r>
      <w:r>
        <w:rPr>
          <w:rFonts w:hint="eastAsia"/>
          <w:b/>
          <w:bCs/>
          <w:color w:val="FF0000"/>
          <w:sz w:val="24"/>
        </w:rPr>
        <w:t>和普通专升本不冲突，大一可先参加自考本科，大三再考普通专升本或直接考研</w:t>
      </w:r>
      <w:r>
        <w:rPr>
          <w:rFonts w:hint="eastAsia"/>
          <w:b/>
          <w:bCs/>
          <w:color w:val="FF0000"/>
          <w:sz w:val="24"/>
          <w:lang w:eastAsia="zh-CN"/>
        </w:rPr>
        <w:t>。</w:t>
      </w:r>
    </w:p>
    <w:p>
      <w:pPr>
        <w:spacing w:line="360" w:lineRule="auto"/>
        <w:ind w:firstLine="482" w:firstLineChars="200"/>
        <w:rPr>
          <w:sz w:val="24"/>
        </w:rPr>
      </w:pPr>
      <w:r>
        <w:rPr>
          <w:rFonts w:hint="eastAsia"/>
          <w:b/>
          <w:bCs/>
          <w:color w:val="FF0000"/>
          <w:sz w:val="24"/>
          <w:lang w:eastAsia="zh-CN"/>
        </w:rPr>
        <w:t>（</w:t>
      </w:r>
      <w:r>
        <w:rPr>
          <w:rFonts w:hint="eastAsia"/>
          <w:b/>
          <w:bCs/>
          <w:color w:val="FF0000"/>
          <w:sz w:val="24"/>
          <w:lang w:val="en-US" w:eastAsia="zh-CN"/>
        </w:rPr>
        <w:t>二</w:t>
      </w:r>
      <w:r>
        <w:rPr>
          <w:rFonts w:hint="eastAsia"/>
          <w:b/>
          <w:bCs/>
          <w:color w:val="FF0000"/>
          <w:sz w:val="24"/>
          <w:lang w:eastAsia="zh-CN"/>
        </w:rPr>
        <w:t>）</w:t>
      </w:r>
      <w:r>
        <w:rPr>
          <w:rFonts w:hint="eastAsia"/>
          <w:b/>
          <w:bCs/>
          <w:color w:val="FF0000"/>
          <w:sz w:val="24"/>
        </w:rPr>
        <w:t>部分专业不考数学，可选考英语</w:t>
      </w:r>
      <w:r>
        <w:rPr>
          <w:rFonts w:hint="eastAsia"/>
          <w:b/>
          <w:bCs/>
          <w:color w:val="FF0000"/>
          <w:sz w:val="24"/>
          <w:lang w:eastAsia="zh-CN"/>
        </w:rPr>
        <w:t>。</w:t>
      </w:r>
      <w:r>
        <w:rPr>
          <w:rFonts w:hint="eastAsia"/>
          <w:sz w:val="24"/>
        </w:rPr>
        <w:t>采用面授和网络学习两种形式学习。根据实际情况，聘请</w:t>
      </w:r>
      <w:r>
        <w:rPr>
          <w:rFonts w:hint="eastAsia"/>
          <w:sz w:val="24"/>
          <w:lang w:val="en-US" w:eastAsia="zh-CN"/>
        </w:rPr>
        <w:t>高校专任教师</w:t>
      </w:r>
      <w:r>
        <w:rPr>
          <w:rFonts w:hint="eastAsia"/>
          <w:sz w:val="24"/>
        </w:rPr>
        <w:t>合理安排授课时间，配备专职辅导员管理。</w:t>
      </w:r>
    </w:p>
    <w:p>
      <w:pPr>
        <w:spacing w:line="360" w:lineRule="auto"/>
        <w:ind w:firstLine="480" w:firstLineChars="200"/>
        <w:rPr>
          <w:rFonts w:hint="eastAsia" w:eastAsia="宋体"/>
          <w:sz w:val="24"/>
          <w:lang w:eastAsia="zh-CN"/>
        </w:rPr>
      </w:pPr>
      <w:r>
        <w:rPr>
          <w:rFonts w:hint="eastAsia"/>
          <w:sz w:val="24"/>
          <w:lang w:eastAsia="zh-CN"/>
        </w:rPr>
        <w:t>（</w:t>
      </w:r>
      <w:r>
        <w:rPr>
          <w:rFonts w:hint="eastAsia"/>
          <w:sz w:val="24"/>
          <w:lang w:val="en-US" w:eastAsia="zh-CN"/>
        </w:rPr>
        <w:t>三</w:t>
      </w:r>
      <w:r>
        <w:rPr>
          <w:rFonts w:hint="eastAsia"/>
          <w:sz w:val="24"/>
          <w:lang w:eastAsia="zh-CN"/>
        </w:rPr>
        <w:t>）</w:t>
      </w:r>
      <w:r>
        <w:rPr>
          <w:rFonts w:hint="eastAsia"/>
          <w:sz w:val="24"/>
        </w:rPr>
        <w:t>报考专业就业前景好，</w:t>
      </w:r>
      <w:r>
        <w:rPr>
          <w:rFonts w:hint="eastAsia"/>
          <w:sz w:val="24"/>
          <w:lang w:val="en-US" w:eastAsia="zh-CN"/>
        </w:rPr>
        <w:t>自学考试</w:t>
      </w:r>
      <w:r>
        <w:rPr>
          <w:rFonts w:hint="eastAsia"/>
          <w:sz w:val="24"/>
        </w:rPr>
        <w:t>本科毕业证是省内公办重点大学，</w:t>
      </w:r>
      <w:r>
        <w:rPr>
          <w:rFonts w:hint="eastAsia"/>
          <w:b/>
          <w:bCs/>
          <w:color w:val="FF0000"/>
          <w:sz w:val="24"/>
        </w:rPr>
        <w:t>学信网可查</w:t>
      </w:r>
      <w:r>
        <w:rPr>
          <w:rFonts w:hint="eastAsia"/>
          <w:sz w:val="24"/>
        </w:rPr>
        <w:t>。</w:t>
      </w:r>
      <w:r>
        <w:rPr>
          <w:rFonts w:hint="eastAsia"/>
          <w:sz w:val="24"/>
          <w:lang w:val="en-US" w:eastAsia="zh-CN"/>
        </w:rPr>
        <w:t>毕业证书含金量高，与统招</w:t>
      </w:r>
      <w:r>
        <w:rPr>
          <w:rFonts w:hint="eastAsia"/>
          <w:sz w:val="24"/>
        </w:rPr>
        <w:t>本科生同等待遇，可继续深造考公、考</w:t>
      </w:r>
      <w:r>
        <w:rPr>
          <w:rFonts w:hint="eastAsia"/>
          <w:sz w:val="24"/>
          <w:lang w:val="en-US" w:eastAsia="zh-CN"/>
        </w:rPr>
        <w:t>事业编</w:t>
      </w:r>
      <w:r>
        <w:rPr>
          <w:rFonts w:hint="eastAsia"/>
          <w:sz w:val="24"/>
        </w:rPr>
        <w:t>、考研；</w:t>
      </w:r>
      <w:r>
        <w:rPr>
          <w:rFonts w:hint="eastAsia"/>
          <w:b/>
          <w:bCs/>
          <w:color w:val="FF0000"/>
          <w:sz w:val="24"/>
        </w:rPr>
        <w:t>自考本科成为专科毕业同年可直接申请本科学历</w:t>
      </w:r>
      <w:r>
        <w:rPr>
          <w:rFonts w:hint="eastAsia"/>
          <w:b/>
          <w:bCs/>
          <w:color w:val="FF0000"/>
          <w:sz w:val="24"/>
          <w:lang w:val="en-US" w:eastAsia="zh-CN"/>
        </w:rPr>
        <w:t>学位</w:t>
      </w:r>
      <w:r>
        <w:rPr>
          <w:rFonts w:hint="eastAsia"/>
          <w:b/>
          <w:bCs/>
          <w:color w:val="FF0000"/>
          <w:sz w:val="24"/>
        </w:rPr>
        <w:t>的唯一途径</w:t>
      </w:r>
      <w:r>
        <w:rPr>
          <w:rFonts w:hint="eastAsia"/>
          <w:b/>
          <w:bCs/>
          <w:color w:val="FF0000"/>
          <w:sz w:val="24"/>
          <w:lang w:eastAsia="zh-CN"/>
        </w:rPr>
        <w:t>。</w:t>
      </w:r>
    </w:p>
    <w:p>
      <w:pPr>
        <w:widowControl/>
        <w:numPr>
          <w:ilvl w:val="0"/>
          <w:numId w:val="0"/>
        </w:numPr>
        <w:spacing w:line="360" w:lineRule="auto"/>
        <w:ind w:firstLine="482" w:firstLineChars="200"/>
        <w:jc w:val="left"/>
        <w:rPr>
          <w:rFonts w:ascii="宋体" w:hAnsi="宋体" w:cs="宋体"/>
          <w:color w:val="000000"/>
          <w:kern w:val="0"/>
          <w:sz w:val="24"/>
        </w:rPr>
      </w:pPr>
      <w:r>
        <w:rPr>
          <w:rFonts w:hint="eastAsia" w:ascii="宋体" w:hAnsi="宋体" w:cs="宋体"/>
          <w:b/>
          <w:color w:val="000000"/>
          <w:kern w:val="0"/>
          <w:sz w:val="24"/>
          <w:lang w:val="en-US" w:eastAsia="zh-CN"/>
        </w:rPr>
        <w:t>五、</w:t>
      </w:r>
      <w:r>
        <w:rPr>
          <w:rFonts w:hint="eastAsia" w:ascii="宋体" w:hAnsi="宋体" w:cs="宋体"/>
          <w:b/>
          <w:color w:val="000000"/>
          <w:kern w:val="0"/>
          <w:sz w:val="24"/>
        </w:rPr>
        <w:t>报名条件</w:t>
      </w:r>
    </w:p>
    <w:p>
      <w:pPr>
        <w:pStyle w:val="9"/>
        <w:widowControl/>
        <w:numPr>
          <w:ilvl w:val="0"/>
          <w:numId w:val="0"/>
        </w:numPr>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一</w:t>
      </w:r>
      <w:r>
        <w:rPr>
          <w:rFonts w:hint="eastAsia" w:ascii="宋体" w:hAnsi="宋体" w:cs="宋体"/>
          <w:color w:val="000000"/>
          <w:kern w:val="0"/>
          <w:sz w:val="24"/>
          <w:lang w:eastAsia="zh-CN"/>
        </w:rPr>
        <w:t>）</w:t>
      </w:r>
      <w:r>
        <w:rPr>
          <w:rFonts w:hint="eastAsia" w:ascii="宋体" w:hAnsi="宋体" w:cs="宋体"/>
          <w:color w:val="000000"/>
          <w:kern w:val="0"/>
          <w:sz w:val="24"/>
        </w:rPr>
        <w:t>学生必须是泰山学院具有电子档案统招录取的专科生</w:t>
      </w:r>
      <w:r>
        <w:rPr>
          <w:rFonts w:hint="eastAsia" w:ascii="宋体" w:hAnsi="宋体" w:cs="宋体"/>
          <w:color w:val="000000"/>
          <w:kern w:val="0"/>
          <w:sz w:val="24"/>
          <w:lang w:eastAsia="zh-CN"/>
        </w:rPr>
        <w:t>，</w:t>
      </w:r>
      <w:r>
        <w:rPr>
          <w:rFonts w:hint="eastAsia" w:ascii="宋体" w:hAnsi="宋体" w:cs="宋体"/>
          <w:color w:val="000000"/>
          <w:kern w:val="0"/>
          <w:sz w:val="24"/>
        </w:rPr>
        <w:t>不限专业，可跨专业报考。</w:t>
      </w:r>
    </w:p>
    <w:p>
      <w:pPr>
        <w:pStyle w:val="9"/>
        <w:widowControl/>
        <w:numPr>
          <w:ilvl w:val="0"/>
          <w:numId w:val="0"/>
        </w:numPr>
        <w:spacing w:line="360" w:lineRule="auto"/>
        <w:ind w:left="480" w:leftChars="0"/>
        <w:jc w:val="left"/>
        <w:rPr>
          <w:rFonts w:ascii="宋体" w:hAnsi="宋体" w:cs="宋体"/>
          <w:color w:val="000000"/>
          <w:kern w:val="0"/>
          <w:sz w:val="24"/>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二</w:t>
      </w:r>
      <w:r>
        <w:rPr>
          <w:rFonts w:hint="eastAsia" w:ascii="宋体" w:hAnsi="宋体" w:cs="宋体"/>
          <w:color w:val="000000"/>
          <w:kern w:val="0"/>
          <w:sz w:val="24"/>
          <w:lang w:eastAsia="zh-CN"/>
        </w:rPr>
        <w:t>）</w:t>
      </w:r>
      <w:r>
        <w:rPr>
          <w:rFonts w:hint="eastAsia" w:ascii="宋体" w:hAnsi="宋体" w:cs="宋体"/>
          <w:color w:val="000000"/>
          <w:kern w:val="0"/>
          <w:sz w:val="24"/>
        </w:rPr>
        <w:t>大一即可报名，根据各专业招生计划，填写本科学籍注册表。</w:t>
      </w:r>
    </w:p>
    <w:p>
      <w:pPr>
        <w:widowControl/>
        <w:spacing w:line="360" w:lineRule="auto"/>
        <w:ind w:firstLine="482" w:firstLineChars="200"/>
        <w:jc w:val="left"/>
        <w:rPr>
          <w:rFonts w:ascii="宋体" w:hAnsi="宋体" w:cs="宋体"/>
          <w:b/>
          <w:color w:val="000000"/>
          <w:kern w:val="0"/>
          <w:sz w:val="24"/>
        </w:rPr>
      </w:pPr>
      <w:r>
        <w:rPr>
          <w:rFonts w:hint="eastAsia" w:ascii="宋体" w:hAnsi="宋体" w:cs="宋体"/>
          <w:b/>
          <w:color w:val="000000"/>
          <w:kern w:val="0"/>
          <w:sz w:val="24"/>
        </w:rPr>
        <w:t>六、收费标准</w:t>
      </w:r>
    </w:p>
    <w:p>
      <w:pPr>
        <w:widowControl/>
        <w:spacing w:line="360" w:lineRule="auto"/>
        <w:ind w:firstLine="480"/>
        <w:jc w:val="left"/>
        <w:rPr>
          <w:rFonts w:ascii="宋体" w:hAnsi="宋体" w:cs="宋体"/>
          <w:color w:val="000000"/>
          <w:kern w:val="0"/>
          <w:sz w:val="24"/>
        </w:rPr>
      </w:pPr>
      <w:r>
        <w:rPr>
          <w:rFonts w:hint="eastAsia" w:ascii="宋体" w:hAnsi="宋体" w:cs="宋体"/>
          <w:color w:val="000000"/>
          <w:kern w:val="0"/>
          <w:sz w:val="24"/>
        </w:rPr>
        <w:t>会计学专业：培训费6</w:t>
      </w:r>
      <w:r>
        <w:rPr>
          <w:rFonts w:ascii="宋体" w:hAnsi="宋体" w:cs="宋体"/>
          <w:color w:val="000000"/>
          <w:kern w:val="0"/>
          <w:sz w:val="24"/>
        </w:rPr>
        <w:t>000</w:t>
      </w:r>
      <w:r>
        <w:rPr>
          <w:rFonts w:hint="eastAsia" w:ascii="宋体" w:hAnsi="宋体" w:cs="宋体"/>
          <w:color w:val="000000"/>
          <w:kern w:val="0"/>
          <w:sz w:val="24"/>
        </w:rPr>
        <w:t>元</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教材资料费700元（多退少补）</w:t>
      </w:r>
      <w:r>
        <w:rPr>
          <w:rFonts w:hint="eastAsia" w:ascii="宋体" w:hAnsi="宋体" w:cs="宋体"/>
          <w:color w:val="000000"/>
          <w:kern w:val="0"/>
          <w:sz w:val="24"/>
        </w:rPr>
        <w:t>。</w:t>
      </w:r>
    </w:p>
    <w:p>
      <w:pPr>
        <w:widowControl/>
        <w:spacing w:line="360" w:lineRule="auto"/>
        <w:ind w:firstLine="480"/>
        <w:jc w:val="left"/>
        <w:rPr>
          <w:rFonts w:ascii="宋体" w:hAnsi="宋体" w:cs="宋体"/>
          <w:color w:val="000000"/>
          <w:kern w:val="0"/>
          <w:sz w:val="24"/>
        </w:rPr>
      </w:pPr>
      <w:r>
        <w:rPr>
          <w:rFonts w:hint="eastAsia" w:ascii="宋体" w:hAnsi="宋体" w:cs="宋体"/>
          <w:color w:val="000000"/>
          <w:kern w:val="0"/>
          <w:sz w:val="24"/>
        </w:rPr>
        <w:t>电子商务专业：培训费5</w:t>
      </w:r>
      <w:r>
        <w:rPr>
          <w:rFonts w:ascii="宋体" w:hAnsi="宋体" w:cs="宋体"/>
          <w:color w:val="000000"/>
          <w:kern w:val="0"/>
          <w:sz w:val="24"/>
        </w:rPr>
        <w:t>600</w:t>
      </w:r>
      <w:r>
        <w:rPr>
          <w:rFonts w:hint="eastAsia" w:ascii="宋体" w:hAnsi="宋体" w:cs="宋体"/>
          <w:color w:val="000000"/>
          <w:kern w:val="0"/>
          <w:sz w:val="24"/>
        </w:rPr>
        <w:t>元</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教材资料费700元（多退少补）</w:t>
      </w:r>
      <w:r>
        <w:rPr>
          <w:rFonts w:hint="eastAsia" w:ascii="宋体" w:hAnsi="宋体" w:cs="宋体"/>
          <w:color w:val="000000"/>
          <w:kern w:val="0"/>
          <w:sz w:val="24"/>
        </w:rPr>
        <w:t>。</w:t>
      </w:r>
    </w:p>
    <w:p>
      <w:pPr>
        <w:widowControl/>
        <w:spacing w:line="360" w:lineRule="auto"/>
        <w:ind w:firstLine="480"/>
        <w:jc w:val="left"/>
        <w:rPr>
          <w:rFonts w:ascii="宋体" w:hAnsi="宋体" w:cs="宋体"/>
          <w:color w:val="000000"/>
          <w:kern w:val="0"/>
          <w:sz w:val="24"/>
        </w:rPr>
      </w:pPr>
      <w:r>
        <w:rPr>
          <w:rFonts w:hint="eastAsia" w:ascii="宋体" w:hAnsi="宋体" w:cs="宋体"/>
          <w:color w:val="000000"/>
          <w:kern w:val="0"/>
          <w:sz w:val="24"/>
        </w:rPr>
        <w:t>以上收费参考鲁价费函【2018】62号文关于调整高等教育自学考试收费标准的复函、山东省物价局山东省财政厅鲁价费函【2008】71号关于高等教育自考助学班学费标准的复函、山东省发展和改革委员会山东省财政厅关于明确高等教育自学考试收费标准有关问题的通知鲁发改成本【2021】472号。</w:t>
      </w:r>
    </w:p>
    <w:p>
      <w:pPr>
        <w:widowControl/>
        <w:spacing w:line="360" w:lineRule="auto"/>
        <w:ind w:firstLine="480"/>
        <w:jc w:val="left"/>
        <w:rPr>
          <w:rFonts w:ascii="宋体" w:hAnsi="宋体" w:cs="宋体"/>
          <w:color w:val="000000"/>
          <w:kern w:val="0"/>
          <w:sz w:val="24"/>
        </w:rPr>
      </w:pPr>
      <w:r>
        <w:rPr>
          <w:rFonts w:hint="eastAsia" w:ascii="宋体" w:hAnsi="宋体" w:cs="宋体"/>
          <w:color w:val="000000"/>
          <w:kern w:val="0"/>
          <w:sz w:val="24"/>
        </w:rPr>
        <w:t>按照省考试院相关规定，某门课程考试不合格的，五年内可以免费跟班继续修读该门课程，直至通过。</w:t>
      </w:r>
    </w:p>
    <w:p>
      <w:pPr>
        <w:widowControl/>
        <w:spacing w:line="360" w:lineRule="auto"/>
        <w:ind w:firstLine="482" w:firstLineChars="200"/>
        <w:jc w:val="left"/>
        <w:rPr>
          <w:rFonts w:ascii="宋体" w:hAnsi="宋体" w:cs="宋体"/>
          <w:b/>
          <w:color w:val="000000"/>
          <w:kern w:val="0"/>
          <w:sz w:val="24"/>
        </w:rPr>
      </w:pPr>
      <w:r>
        <w:rPr>
          <w:rFonts w:hint="eastAsia" w:ascii="宋体" w:hAnsi="宋体" w:cs="宋体"/>
          <w:b/>
          <w:color w:val="000000"/>
          <w:kern w:val="0"/>
          <w:sz w:val="24"/>
        </w:rPr>
        <w:t>七、报名流程</w:t>
      </w:r>
    </w:p>
    <w:p>
      <w:pPr>
        <w:widowControl/>
        <w:spacing w:line="360" w:lineRule="auto"/>
        <w:ind w:firstLine="480" w:firstLineChars="200"/>
        <w:jc w:val="left"/>
        <w:rPr>
          <w:rFonts w:ascii="宋体" w:hAnsi="宋体" w:cs="宋体"/>
          <w:bCs/>
          <w:color w:val="000000"/>
          <w:kern w:val="0"/>
          <w:sz w:val="24"/>
        </w:rPr>
      </w:pPr>
      <w:r>
        <w:rPr>
          <w:rFonts w:hint="eastAsia" w:ascii="宋体" w:hAnsi="宋体" w:cs="宋体"/>
          <w:bCs/>
          <w:color w:val="000000"/>
          <w:kern w:val="0"/>
          <w:sz w:val="24"/>
        </w:rPr>
        <w:t>可预报名→</w:t>
      </w:r>
      <w:r>
        <w:rPr>
          <w:rFonts w:ascii="宋体" w:hAnsi="宋体" w:cs="宋体"/>
          <w:bCs/>
          <w:color w:val="000000"/>
          <w:kern w:val="0"/>
          <w:sz w:val="24"/>
        </w:rPr>
        <w:t>携带</w:t>
      </w:r>
      <w:r>
        <w:rPr>
          <w:rFonts w:hint="eastAsia" w:ascii="宋体" w:hAnsi="宋体" w:cs="宋体"/>
          <w:bCs/>
          <w:color w:val="000000"/>
          <w:kern w:val="0"/>
          <w:sz w:val="24"/>
        </w:rPr>
        <w:t>报名材料（</w:t>
      </w:r>
      <w:r>
        <w:rPr>
          <w:rFonts w:ascii="宋体" w:hAnsi="宋体" w:cs="宋体"/>
          <w:bCs/>
          <w:color w:val="000000"/>
          <w:kern w:val="0"/>
          <w:sz w:val="24"/>
        </w:rPr>
        <w:t>身份证复印件 2 份、本人近期免冠照片 4 张</w:t>
      </w:r>
      <w:r>
        <w:rPr>
          <w:rFonts w:hint="eastAsia" w:ascii="宋体" w:hAnsi="宋体" w:cs="宋体"/>
          <w:bCs/>
          <w:color w:val="000000"/>
          <w:kern w:val="0"/>
          <w:sz w:val="24"/>
        </w:rPr>
        <w:t>）→老师带领填写本科学籍注册表→缴费→领取听课证和教材→通知开班会、上课</w:t>
      </w:r>
    </w:p>
    <w:p>
      <w:pPr>
        <w:widowControl/>
        <w:spacing w:line="360" w:lineRule="auto"/>
        <w:ind w:firstLine="480" w:firstLineChars="200"/>
        <w:jc w:val="left"/>
        <w:rPr>
          <w:rFonts w:ascii="宋体" w:hAnsi="宋体" w:cs="宋体"/>
          <w:b/>
          <w:color w:val="000000"/>
          <w:kern w:val="0"/>
          <w:sz w:val="24"/>
        </w:rPr>
      </w:pPr>
      <w:r>
        <w:rPr>
          <w:rFonts w:ascii="宋体" w:hAnsi="宋体" w:cs="宋体"/>
          <w:color w:val="000000"/>
          <w:kern w:val="0"/>
          <w:sz w:val="24"/>
        </w:rPr>
        <w:drawing>
          <wp:anchor distT="0" distB="0" distL="114300" distR="114300" simplePos="0" relativeHeight="251660288" behindDoc="0" locked="0" layoutInCell="1" allowOverlap="1">
            <wp:simplePos x="0" y="0"/>
            <wp:positionH relativeFrom="column">
              <wp:posOffset>4184015</wp:posOffset>
            </wp:positionH>
            <wp:positionV relativeFrom="paragraph">
              <wp:posOffset>53340</wp:posOffset>
            </wp:positionV>
            <wp:extent cx="1309370" cy="1425575"/>
            <wp:effectExtent l="0" t="0" r="5080" b="3175"/>
            <wp:wrapSquare wrapText="bothSides"/>
            <wp:docPr id="15164607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460714"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rot="10800000" flipV="1">
                      <a:off x="0" y="0"/>
                      <a:ext cx="1309370" cy="1425575"/>
                    </a:xfrm>
                    <a:prstGeom prst="rect">
                      <a:avLst/>
                    </a:prstGeom>
                    <a:noFill/>
                    <a:ln>
                      <a:noFill/>
                    </a:ln>
                  </pic:spPr>
                </pic:pic>
              </a:graphicData>
            </a:graphic>
          </wp:anchor>
        </w:drawing>
      </w:r>
      <w:r>
        <w:rPr>
          <w:rFonts w:hint="eastAsia" w:ascii="宋体" w:hAnsi="宋体" w:cs="宋体"/>
          <w:b/>
          <w:color w:val="000000"/>
          <w:kern w:val="0"/>
          <w:sz w:val="24"/>
        </w:rPr>
        <w:t>八、咨询报名方式</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咨询电话：</w:t>
      </w:r>
      <w:r>
        <w:rPr>
          <w:rFonts w:ascii="宋体" w:hAnsi="宋体" w:cs="宋体"/>
          <w:color w:val="000000"/>
          <w:kern w:val="0"/>
          <w:sz w:val="24"/>
        </w:rPr>
        <w:t>0538-6711270</w:t>
      </w:r>
    </w:p>
    <w:p>
      <w:pPr>
        <w:widowControl/>
        <w:spacing w:line="360" w:lineRule="auto"/>
        <w:ind w:firstLine="1680" w:firstLineChars="700"/>
        <w:jc w:val="left"/>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8653810462</w:t>
      </w:r>
      <w:r>
        <w:rPr>
          <w:rFonts w:hint="eastAsia" w:ascii="宋体" w:hAnsi="宋体" w:cs="宋体"/>
          <w:color w:val="000000"/>
          <w:kern w:val="0"/>
          <w:sz w:val="24"/>
        </w:rPr>
        <w:t>（同微信）王老师</w:t>
      </w:r>
    </w:p>
    <w:p>
      <w:pPr>
        <w:widowControl/>
        <w:spacing w:line="360" w:lineRule="auto"/>
        <w:jc w:val="left"/>
      </w:pPr>
      <w:r>
        <w:rPr>
          <w:rFonts w:hint="eastAsia" w:ascii="宋体" w:hAnsi="宋体" w:cs="宋体"/>
          <w:color w:val="000000"/>
          <w:kern w:val="0"/>
          <w:sz w:val="24"/>
        </w:rPr>
        <w:t>报名地址：泰山学院继续教育学院成教楼</w:t>
      </w:r>
      <w:r>
        <w:rPr>
          <w:rFonts w:hint="eastAsia" w:ascii="宋体" w:hAnsi="宋体" w:cs="宋体"/>
          <w:color w:val="000000"/>
          <w:kern w:val="0"/>
          <w:sz w:val="24"/>
          <w:lang w:eastAsia="zh-CN"/>
        </w:rPr>
        <w:t>（</w:t>
      </w:r>
      <w:r>
        <w:rPr>
          <w:rFonts w:ascii="宋体" w:hAnsi="宋体" w:cs="宋体"/>
          <w:color w:val="000000"/>
          <w:kern w:val="0"/>
          <w:sz w:val="24"/>
        </w:rPr>
        <w:t>B4001</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办公室</w:t>
      </w:r>
    </w:p>
    <w:p>
      <w:pPr>
        <w:widowControl/>
        <w:spacing w:line="360" w:lineRule="auto"/>
        <w:jc w:val="left"/>
        <w:rPr>
          <w:rFonts w:ascii="宋体" w:cs="宋体"/>
          <w:b/>
          <w:color w:val="000000"/>
          <w:kern w:val="0"/>
          <w:sz w:val="24"/>
        </w:rPr>
      </w:pPr>
      <w:r>
        <w:rPr>
          <w:rFonts w:hint="eastAsia" w:ascii="宋体" w:hAnsi="宋体" w:cs="宋体"/>
          <w:color w:val="000000"/>
          <w:kern w:val="0"/>
          <w:sz w:val="24"/>
        </w:rPr>
        <w:t>监督电话：</w:t>
      </w:r>
      <w:r>
        <w:rPr>
          <w:rFonts w:ascii="宋体" w:hAnsi="宋体" w:cs="宋体"/>
          <w:color w:val="000000"/>
          <w:kern w:val="0"/>
          <w:sz w:val="24"/>
        </w:rPr>
        <w:t xml:space="preserve">  0538-6715172</w:t>
      </w:r>
    </w:p>
    <w:p>
      <w:pPr>
        <w:wordWrap w:val="0"/>
        <w:spacing w:line="580" w:lineRule="exact"/>
        <w:ind w:firstLine="560" w:firstLineChars="200"/>
        <w:jc w:val="right"/>
        <w:rPr>
          <w:rFonts w:ascii="仿宋" w:hAnsi="仿宋" w:eastAsia="仿宋"/>
          <w:sz w:val="28"/>
          <w:szCs w:val="28"/>
        </w:rPr>
      </w:pPr>
      <w:r>
        <w:rPr>
          <w:rFonts w:hint="eastAsia" w:ascii="仿宋" w:hAnsi="仿宋" w:eastAsia="仿宋"/>
          <w:sz w:val="28"/>
          <w:szCs w:val="28"/>
        </w:rPr>
        <w:t>泰山学院继续教育学院</w:t>
      </w:r>
    </w:p>
    <w:p>
      <w:pPr>
        <w:spacing w:line="580" w:lineRule="exact"/>
        <w:ind w:firstLine="560" w:firstLineChars="200"/>
        <w:jc w:val="center"/>
        <w:rPr>
          <w:rFonts w:hint="eastAsia" w:ascii="仿宋" w:hAnsi="仿宋" w:eastAsia="仿宋"/>
          <w:sz w:val="28"/>
          <w:szCs w:val="28"/>
        </w:rPr>
      </w:pPr>
      <w:r>
        <w:rPr>
          <w:rFonts w:hint="eastAsia" w:ascii="仿宋" w:hAnsi="仿宋" w:eastAsia="仿宋"/>
          <w:sz w:val="28"/>
          <w:szCs w:val="28"/>
          <w:lang w:val="en-US" w:eastAsia="zh-CN"/>
        </w:rPr>
        <w:t xml:space="preserve">                                    2023.09</w:t>
      </w:r>
      <w:r>
        <w:rPr>
          <w:rFonts w:hint="eastAsia" w:ascii="仿宋" w:hAnsi="仿宋" w:eastAsia="仿宋"/>
          <w:sz w:val="28"/>
          <w:szCs w:val="28"/>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0" w:firstLineChars="200"/>
      <w:rPr>
        <w:rFonts w:hint="eastAsia" w:ascii="华文楷体" w:hAnsi="华文楷体" w:eastAsia="华文楷体"/>
        <w:b/>
        <w:bCs/>
        <w:i/>
        <w:iCs/>
        <w:color w:val="FF0000"/>
        <w:sz w:val="21"/>
        <w:szCs w:val="21"/>
      </w:rPr>
    </w:pPr>
    <w:r>
      <w:rPr>
        <w:rFonts w:hint="eastAsia" w:ascii="华文楷体" w:hAnsi="华文楷体" w:eastAsia="华文楷体"/>
        <w:b/>
        <w:bCs/>
        <w:i/>
        <w:iCs/>
        <w:color w:val="FF0000"/>
        <w:sz w:val="21"/>
        <w:szCs w:val="21"/>
      </w:rPr>
      <w:t xml:space="preserve">提升学历增加就业竞争力 </w:t>
    </w:r>
    <w:r>
      <w:rPr>
        <w:rFonts w:ascii="华文楷体" w:hAnsi="华文楷体" w:eastAsia="华文楷体"/>
        <w:b/>
        <w:bCs/>
        <w:i/>
        <w:iCs/>
        <w:color w:val="FF0000"/>
        <w:sz w:val="21"/>
        <w:szCs w:val="21"/>
      </w:rPr>
      <w:t xml:space="preserve"> </w:t>
    </w:r>
    <w:r>
      <w:rPr>
        <w:rFonts w:hint="eastAsia" w:ascii="华文楷体" w:hAnsi="华文楷体" w:eastAsia="华文楷体"/>
        <w:b/>
        <w:bCs/>
        <w:i/>
        <w:iCs/>
        <w:color w:val="FF0000"/>
        <w:sz w:val="21"/>
        <w:szCs w:val="21"/>
      </w:rPr>
      <w:t>打造成长成才立交桥 铺设快速升本之路 让考研梦想成真</w:t>
    </w:r>
  </w:p>
  <w:p>
    <w:pPr>
      <w:pStyle w:val="2"/>
      <w:rPr>
        <w:i/>
        <w:iCs/>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ZlNmFjMDZkMTY0MTE0MDYxMjdmZjU0NTJkYjUxNjUifQ=="/>
  </w:docVars>
  <w:rsids>
    <w:rsidRoot w:val="00F22C3E"/>
    <w:rsid w:val="000F1EC0"/>
    <w:rsid w:val="00362A09"/>
    <w:rsid w:val="00391650"/>
    <w:rsid w:val="007D368A"/>
    <w:rsid w:val="00825CD5"/>
    <w:rsid w:val="00A154A0"/>
    <w:rsid w:val="00A978A5"/>
    <w:rsid w:val="00D367CE"/>
    <w:rsid w:val="00F1197D"/>
    <w:rsid w:val="00F22C3E"/>
    <w:rsid w:val="00F27071"/>
    <w:rsid w:val="00F349A1"/>
    <w:rsid w:val="16C02CE7"/>
    <w:rsid w:val="2F771E0B"/>
    <w:rsid w:val="536F3AE2"/>
    <w:rsid w:val="7EFB0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14:ligatures w14:val="none"/>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tabs>
        <w:tab w:val="center" w:pos="4153"/>
        <w:tab w:val="right" w:pos="8306"/>
      </w:tabs>
      <w:snapToGrid w:val="0"/>
      <w:jc w:val="center"/>
    </w:pPr>
    <w:rPr>
      <w:sz w:val="18"/>
      <w:szCs w:val="18"/>
    </w:rPr>
  </w:style>
  <w:style w:type="table" w:styleId="5">
    <w:name w:val="Table Grid"/>
    <w:basedOn w:val="4"/>
    <w:uiPriority w:val="0"/>
    <w:rPr>
      <w:rFonts w:ascii="Times New Roman" w:hAnsi="Times New Roman" w:eastAsia="宋体"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222</Words>
  <Characters>1271</Characters>
  <Lines>10</Lines>
  <Paragraphs>2</Paragraphs>
  <TotalTime>4</TotalTime>
  <ScaleCrop>false</ScaleCrop>
  <LinksUpToDate>false</LinksUpToDate>
  <CharactersWithSpaces>1491</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2023-09-24T03:50:00Z</dcterms:created>
  <dc:creator>殷 实</dc:creator>
  <cp:lastModifiedBy>Beloved</cp:lastModifiedBy>
  <cp:lastPrinted>2023-09-25T01:32:00Z</cp:lastPrinted>
  <dcterms:modified xsi:type="dcterms:W3CDTF">2023-09-25T03:59:20Z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44BC3DA4B46C4E62ACBC08B046E46D0B_12</vt:lpwstr>
  </property>
</Properties>
</file>